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spacing w:before="435" w:lineRule="auto"/>
        <w:jc w:val="center"/>
        <w:rPr>
          <w:rFonts w:ascii="Lobster" w:cs="Lobster" w:eastAsia="Lobster" w:hAnsi="Lobster"/>
          <w:b w:val="0"/>
        </w:rPr>
      </w:pPr>
      <w:bookmarkStart w:colFirst="0" w:colLast="0" w:name="_7dfzfb1itecy" w:id="0"/>
      <w:bookmarkEnd w:id="0"/>
      <w:r w:rsidDel="00000000" w:rsidR="00000000" w:rsidRPr="00000000">
        <w:rPr>
          <w:rFonts w:ascii="Lobster" w:cs="Lobster" w:eastAsia="Lobster" w:hAnsi="Lobster"/>
          <w:b w:val="0"/>
          <w:rtl w:val="0"/>
        </w:rPr>
        <w:t xml:space="preserve">-Buffet Brunch-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" w:line="276" w:lineRule="auto"/>
        <w:ind w:left="0" w:right="0" w:firstLine="0"/>
        <w:jc w:val="left"/>
        <w:rPr>
          <w:rFonts w:ascii="Lobster" w:cs="Lobster" w:eastAsia="Lobster" w:hAnsi="Lobster"/>
          <w:color w:val="212100"/>
          <w:sz w:val="28"/>
          <w:szCs w:val="28"/>
          <w:u w:val="single"/>
        </w:rPr>
      </w:pPr>
      <w:r w:rsidDel="00000000" w:rsidR="00000000" w:rsidRPr="00000000">
        <w:rPr>
          <w:rFonts w:ascii="Lobster" w:cs="Lobster" w:eastAsia="Lobster" w:hAnsi="Lobster"/>
          <w:color w:val="212100"/>
          <w:sz w:val="28"/>
          <w:szCs w:val="28"/>
          <w:u w:val="single"/>
          <w:rtl w:val="0"/>
        </w:rPr>
        <w:t xml:space="preserve">The Buffet Brunch includes: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Fruit, Granola &amp; Vanilla Greek Yogurt Parfait Station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Scones &amp; Pastries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Local Sausage, Chorizo &amp; Bacon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Local Ithaca Bakery Breads for Toasting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House Home Fried Potatoes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House Gravlax w/ Mustard Dill Sauce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Coffee, Tea and a variety of Juice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obster" w:cs="Lobster" w:eastAsia="Lobster" w:hAnsi="Lobster"/>
                <w:color w:val="2121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212100"/>
                <w:sz w:val="28"/>
                <w:szCs w:val="28"/>
                <w:u w:val="single"/>
                <w:rtl w:val="0"/>
              </w:rPr>
              <w:t xml:space="preserve">With the addition of: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" w:line="276" w:lineRule="auto"/>
        <w:ind w:left="0" w:right="0" w:firstLine="0"/>
        <w:jc w:val="left"/>
        <w:rPr>
          <w:rFonts w:ascii="EB Garamond" w:cs="EB Garamond" w:eastAsia="EB Garamond" w:hAnsi="EB Garamond"/>
          <w:color w:val="2121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12100"/>
          <w:sz w:val="24"/>
          <w:szCs w:val="24"/>
          <w:rtl w:val="0"/>
        </w:rPr>
        <w:t xml:space="preserve">Choose Two: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Eggs Benedict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Eggs Florentine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Breakfast Burritos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Fluffy Scrambled Eggs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Potato Basil Frittata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Ithacan Tofu Scramble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" w:line="276" w:lineRule="auto"/>
        <w:ind w:left="0" w:right="0" w:firstLine="0"/>
        <w:jc w:val="left"/>
        <w:rPr>
          <w:rFonts w:ascii="EB Garamond" w:cs="EB Garamond" w:eastAsia="EB Garamond" w:hAnsi="EB Garamond"/>
          <w:color w:val="2121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12100"/>
          <w:sz w:val="24"/>
          <w:szCs w:val="24"/>
          <w:rtl w:val="0"/>
        </w:rPr>
        <w:t xml:space="preserve">Choose One: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Oatmeal Crusted French Toast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Challah French Toast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Lemon Ricotta Pancakes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" w:line="276" w:lineRule="auto"/>
        <w:ind w:left="0" w:right="0" w:firstLine="0"/>
        <w:jc w:val="left"/>
        <w:rPr>
          <w:rFonts w:ascii="EB Garamond" w:cs="EB Garamond" w:eastAsia="EB Garamond" w:hAnsi="EB Garamond"/>
          <w:color w:val="2121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12100"/>
          <w:sz w:val="24"/>
          <w:szCs w:val="24"/>
          <w:rtl w:val="0"/>
        </w:rPr>
        <w:t xml:space="preserve">Choose One: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Saints Salad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Spicy Cantaloupe Salad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EB Garamond" w:cs="EB Garamond" w:eastAsia="EB Garamond" w:hAnsi="EB Garamond"/>
                <w:color w:val="2121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212100"/>
                <w:sz w:val="24"/>
                <w:szCs w:val="24"/>
                <w:rtl w:val="0"/>
              </w:rPr>
              <w:t xml:space="preserve">Watermelon, Feta and Balsamic Salad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" w:line="276" w:lineRule="auto"/>
        <w:ind w:left="0" w:right="0" w:firstLine="0"/>
        <w:jc w:val="right"/>
        <w:rPr>
          <w:rFonts w:ascii="EB Garamond" w:cs="EB Garamond" w:eastAsia="EB Garamond" w:hAnsi="EB Garamond"/>
          <w:b w:val="1"/>
          <w:color w:val="2121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212100"/>
          <w:sz w:val="24"/>
          <w:szCs w:val="24"/>
          <w:rtl w:val="0"/>
        </w:rPr>
        <w:t xml:space="preserve">-Buffet Brunch Price: $40-</w:t>
      </w:r>
    </w:p>
    <w:p w:rsidR="00000000" w:rsidDel="00000000" w:rsidP="00000000" w:rsidRDefault="00000000" w:rsidRPr="00000000" w14:paraId="00000020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Pricing may vary with the addition or deletion of items.  </w:t>
      </w:r>
    </w:p>
    <w:p w:rsidR="00000000" w:rsidDel="00000000" w:rsidP="00000000" w:rsidRDefault="00000000" w:rsidRPr="00000000" w14:paraId="00000023">
      <w:pPr>
        <w:jc w:val="center"/>
        <w:rPr>
          <w:color w:val="2121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We accommodate dietary limitations upon request with adequate notice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obster">
    <w:embedRegular w:fontKey="{00000000-0000-0000-0000-000000000000}" r:id="rId1" w:subsetted="0"/>
  </w:font>
  <w:font w:name="EB 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left"/>
      <w:rPr>
        <w:rFonts w:ascii="Lobster" w:cs="Lobster" w:eastAsia="Lobster" w:hAnsi="Lobster"/>
        <w:sz w:val="16"/>
        <w:szCs w:val="16"/>
      </w:rPr>
    </w:pPr>
    <w:r w:rsidDel="00000000" w:rsidR="00000000" w:rsidRPr="00000000">
      <w:rPr>
        <w:rFonts w:ascii="EB Garamond" w:cs="EB Garamond" w:eastAsia="EB Garamond" w:hAnsi="EB Garamond"/>
        <w:sz w:val="16"/>
        <w:szCs w:val="16"/>
        <w:rtl w:val="0"/>
      </w:rPr>
      <w:t xml:space="preserve">All goods and services are subject to an 8% sales tax and 20% gratuity/service fee. Prices are subject to change and can vary/alter with customization.</w:t>
    </w:r>
    <w:r w:rsidDel="00000000" w:rsidR="00000000" w:rsidRPr="00000000">
      <w:rPr>
        <w:rFonts w:ascii="Lobster" w:cs="Lobster" w:eastAsia="Lobster" w:hAnsi="Lobster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26">
    <w:pPr>
      <w:jc w:val="center"/>
      <w:rPr>
        <w:rFonts w:ascii="EB Garamond" w:cs="EB Garamond" w:eastAsia="EB Garamond" w:hAnsi="EB Garamond"/>
        <w:sz w:val="20"/>
        <w:szCs w:val="20"/>
      </w:rPr>
    </w:pPr>
    <w:r w:rsidDel="00000000" w:rsidR="00000000" w:rsidRPr="00000000">
      <w:rPr>
        <w:rFonts w:ascii="EB Garamond" w:cs="EB Garamond" w:eastAsia="EB Garamond" w:hAnsi="EB Garamond"/>
        <w:sz w:val="20"/>
        <w:szCs w:val="20"/>
        <w:rtl w:val="0"/>
      </w:rPr>
      <w:t xml:space="preserve">La Tourelle (607) 273-2734</w:t>
      <w:tab/>
    </w:r>
    <w:hyperlink r:id="rId1">
      <w:r w:rsidDel="00000000" w:rsidR="00000000" w:rsidRPr="00000000">
        <w:rPr>
          <w:rFonts w:ascii="EB Garamond" w:cs="EB Garamond" w:eastAsia="EB Garamond" w:hAnsi="EB Garamond"/>
          <w:color w:val="1155cc"/>
          <w:sz w:val="20"/>
          <w:szCs w:val="20"/>
          <w:u w:val="single"/>
          <w:rtl w:val="0"/>
        </w:rPr>
        <w:t xml:space="preserve">catering@latourelle.com</w:t>
      </w:r>
    </w:hyperlink>
    <w:r w:rsidDel="00000000" w:rsidR="00000000" w:rsidRPr="00000000">
      <w:rPr>
        <w:rFonts w:ascii="EB Garamond" w:cs="EB Garamond" w:eastAsia="EB Garamond" w:hAnsi="EB Garamond"/>
        <w:sz w:val="20"/>
        <w:szCs w:val="20"/>
        <w:rtl w:val="0"/>
      </w:rPr>
      <w:tab/>
      <w:t xml:space="preserve">1150 Danby Road Ithaca, NY 14850</w:t>
    </w:r>
  </w:p>
  <w:p w:rsidR="00000000" w:rsidDel="00000000" w:rsidP="00000000" w:rsidRDefault="00000000" w:rsidRPr="00000000" w14:paraId="00000027">
    <w:pPr>
      <w:jc w:val="right"/>
      <w:rPr>
        <w:rFonts w:ascii="EB Garamond" w:cs="EB Garamond" w:eastAsia="EB Garamond" w:hAnsi="EB Garamond"/>
        <w:sz w:val="20"/>
        <w:szCs w:val="20"/>
      </w:rPr>
    </w:pPr>
    <w:r w:rsidDel="00000000" w:rsidR="00000000" w:rsidRPr="00000000">
      <w:rPr>
        <w:rFonts w:ascii="EB Garamond" w:cs="EB Garamond" w:eastAsia="EB Garamond" w:hAnsi="EB Garamond"/>
        <w:sz w:val="20"/>
        <w:szCs w:val="20"/>
        <w:rtl w:val="0"/>
      </w:rPr>
      <w:t xml:space="preserve">Oct.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0" distT="0" distL="0" distR="0">
          <wp:extent cx="3878580" cy="1036320"/>
          <wp:effectExtent b="0" l="0" r="0" t="0"/>
          <wp:docPr descr="Description: logo 2014" id="1" name="image1.jpg"/>
          <a:graphic>
            <a:graphicData uri="http://schemas.openxmlformats.org/drawingml/2006/picture">
              <pic:pic>
                <pic:nvPicPr>
                  <pic:cNvPr descr="Description: logo 2014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8580" cy="1036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EBGaramond-regular.ttf"/><Relationship Id="rId3" Type="http://schemas.openxmlformats.org/officeDocument/2006/relationships/font" Target="fonts/EBGaramond-bold.ttf"/><Relationship Id="rId4" Type="http://schemas.openxmlformats.org/officeDocument/2006/relationships/font" Target="fonts/EBGaramond-italic.ttf"/><Relationship Id="rId5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tering@latourell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